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E6" w:rsidRDefault="005F68E6">
      <w:r>
        <w:t>Geometry/Algebra 2</w:t>
      </w:r>
    </w:p>
    <w:p w:rsidR="005F68E6" w:rsidRDefault="005F68E6">
      <w:pPr>
        <w:rPr>
          <w:b/>
        </w:rPr>
      </w:pPr>
      <w:r>
        <w:rPr>
          <w:b/>
        </w:rPr>
        <w:t>Section 10.2 Use Tangent Properties, p 651</w:t>
      </w:r>
    </w:p>
    <w:p w:rsidR="005F68E6" w:rsidRDefault="005F68E6">
      <w:pPr>
        <w:rPr>
          <w:b/>
        </w:rPr>
      </w:pPr>
      <w:r>
        <w:rPr>
          <w:b/>
        </w:rPr>
        <w:t>#3-28, 30, 35-37</w:t>
      </w:r>
      <w:r w:rsidR="00361BF1">
        <w:rPr>
          <w:b/>
        </w:rPr>
        <w:t xml:space="preserve"> p 656-7</w:t>
      </w:r>
    </w:p>
    <w:p w:rsidR="00361BF1" w:rsidRDefault="005F68E6">
      <w:r>
        <w:t xml:space="preserve">3. </w:t>
      </w:r>
      <w:r>
        <w:tab/>
      </w:r>
      <w:r w:rsidR="00361BF1">
        <w:t>G</w:t>
      </w:r>
    </w:p>
    <w:p w:rsidR="00361BF1" w:rsidRDefault="00361BF1">
      <w:r>
        <w:t xml:space="preserve">4. </w:t>
      </w:r>
      <w:r>
        <w:tab/>
        <w:t>H</w:t>
      </w:r>
    </w:p>
    <w:p w:rsidR="00361BF1" w:rsidRDefault="00361BF1">
      <w:r>
        <w:t xml:space="preserve">5. </w:t>
      </w:r>
      <w:r>
        <w:tab/>
        <w:t>C</w:t>
      </w:r>
    </w:p>
    <w:p w:rsidR="00361BF1" w:rsidRDefault="00361BF1">
      <w:r>
        <w:t xml:space="preserve">6. </w:t>
      </w:r>
      <w:r>
        <w:tab/>
        <w:t>E</w:t>
      </w:r>
    </w:p>
    <w:p w:rsidR="00361BF1" w:rsidRDefault="00361BF1">
      <w:r>
        <w:t xml:space="preserve">7. </w:t>
      </w:r>
      <w:r>
        <w:tab/>
        <w:t>F</w:t>
      </w:r>
    </w:p>
    <w:p w:rsidR="00361BF1" w:rsidRDefault="00361BF1">
      <w:r>
        <w:t xml:space="preserve">8. </w:t>
      </w:r>
      <w:r>
        <w:tab/>
        <w:t>A</w:t>
      </w:r>
    </w:p>
    <w:p w:rsidR="00361BF1" w:rsidRDefault="00361BF1">
      <w:r>
        <w:t xml:space="preserve">9. </w:t>
      </w:r>
      <w:r>
        <w:tab/>
        <w:t>B</w:t>
      </w:r>
    </w:p>
    <w:p w:rsidR="00361BF1" w:rsidRDefault="00361BF1">
      <w:r>
        <w:t xml:space="preserve">10. </w:t>
      </w:r>
      <w:r>
        <w:tab/>
        <w:t>D</w:t>
      </w:r>
    </w:p>
    <w:p w:rsidR="00361BF1" w:rsidRDefault="00361BF1">
      <w:r>
        <w:t xml:space="preserve">11. </w:t>
      </w:r>
      <w:r>
        <w:tab/>
      </w:r>
      <w:r w:rsidRPr="00361BF1">
        <w:rPr>
          <w:position w:val="-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9pt;height:16pt" o:ole="">
            <v:imagedata r:id="rId4" r:pict="rId5" o:title=""/>
          </v:shape>
          <o:OLEObject Type="Embed" ProgID="Equation.DSMT4" ShapeID="_x0000_i1027" DrawAspect="Content" ObjectID="_1235470840" r:id="rId6"/>
        </w:object>
      </w:r>
      <w:r>
        <w:t xml:space="preserve"> is not a secant, it is a chord; the length of chord </w:t>
      </w:r>
      <w:r w:rsidRPr="00361BF1">
        <w:rPr>
          <w:position w:val="-4"/>
        </w:rPr>
        <w:object w:dxaOrig="380" w:dyaOrig="320">
          <v:shape id="_x0000_i1030" type="#_x0000_t75" style="width:19pt;height:16pt" o:ole="">
            <v:imagedata r:id="rId7" r:pict="rId8" o:title=""/>
          </v:shape>
          <o:OLEObject Type="Embed" ProgID="Equation.DSMT4" ShapeID="_x0000_i1030" DrawAspect="Content" ObjectID="_1235470841" r:id="rId9"/>
        </w:object>
      </w:r>
      <w:r>
        <w:t xml:space="preserve"> is 6.</w:t>
      </w:r>
    </w:p>
    <w:p w:rsidR="00361BF1" w:rsidRDefault="00361BF1">
      <w:r>
        <w:t xml:space="preserve">12. </w:t>
      </w:r>
      <w:r>
        <w:tab/>
        <w:t>radius = 9,</w:t>
      </w:r>
      <w:r>
        <w:tab/>
        <w:t>diameter = 18</w:t>
      </w:r>
    </w:p>
    <w:p w:rsidR="00361BF1" w:rsidRDefault="00361BF1">
      <w:r>
        <w:t xml:space="preserve">13. </w:t>
      </w:r>
      <w:r>
        <w:tab/>
        <w:t>radius = 6,</w:t>
      </w:r>
      <w:r>
        <w:tab/>
        <w:t>diameter = 12</w:t>
      </w:r>
    </w:p>
    <w:p w:rsidR="00361BF1" w:rsidRDefault="00361BF1">
      <w:r>
        <w:t xml:space="preserve">14. </w:t>
      </w:r>
      <w:r>
        <w:tab/>
        <w:t>There are 2 common tangents. Check drawings.</w:t>
      </w:r>
    </w:p>
    <w:p w:rsidR="00361BF1" w:rsidRDefault="00361BF1">
      <w:r>
        <w:t xml:space="preserve">15. </w:t>
      </w:r>
      <w:r>
        <w:tab/>
        <w:t>4</w:t>
      </w:r>
    </w:p>
    <w:p w:rsidR="00361BF1" w:rsidRDefault="00361BF1">
      <w:r>
        <w:t xml:space="preserve">16. </w:t>
      </w:r>
      <w:r>
        <w:tab/>
        <w:t>0</w:t>
      </w:r>
    </w:p>
    <w:p w:rsidR="00361BF1" w:rsidRDefault="00361BF1">
      <w:r>
        <w:t xml:space="preserve">17. </w:t>
      </w:r>
      <w:r>
        <w:tab/>
        <w:t>1</w:t>
      </w:r>
    </w:p>
    <w:p w:rsidR="00B177D0" w:rsidRDefault="00361BF1">
      <w:r>
        <w:t xml:space="preserve">18. </w:t>
      </w:r>
      <w:r>
        <w:tab/>
      </w:r>
      <w:r w:rsidR="00B177D0">
        <w:t xml:space="preserve">Yes, </w:t>
      </w:r>
      <w:r w:rsidR="00B177D0" w:rsidRPr="00B177D0">
        <w:rPr>
          <w:position w:val="-4"/>
        </w:rPr>
        <w:object w:dxaOrig="380" w:dyaOrig="320">
          <v:shape id="_x0000_i1033" type="#_x0000_t75" style="width:19pt;height:16pt" o:ole="">
            <v:imagedata r:id="rId10" r:pict="rId11" o:title=""/>
          </v:shape>
          <o:OLEObject Type="Embed" ProgID="Equation.DSMT4" ShapeID="_x0000_i1033" DrawAspect="Content" ObjectID="_1235470842" r:id="rId12"/>
        </w:object>
      </w:r>
      <w:r w:rsidR="00B177D0">
        <w:t xml:space="preserve"> is tangent.</w:t>
      </w:r>
    </w:p>
    <w:p w:rsidR="00B177D0" w:rsidRDefault="00B177D0">
      <w:r>
        <w:t xml:space="preserve">19. </w:t>
      </w:r>
      <w:r>
        <w:tab/>
        <w:t xml:space="preserve">No, </w:t>
      </w:r>
      <w:r w:rsidRPr="00B177D0">
        <w:rPr>
          <w:position w:val="-4"/>
        </w:rPr>
        <w:object w:dxaOrig="380" w:dyaOrig="320">
          <v:shape id="_x0000_i1036" type="#_x0000_t75" style="width:19pt;height:16pt" o:ole="">
            <v:imagedata r:id="rId13" r:pict="rId14" o:title=""/>
          </v:shape>
          <o:OLEObject Type="Embed" ProgID="Equation.DSMT4" ShapeID="_x0000_i1036" DrawAspect="Content" ObjectID="_1235470843" r:id="rId15"/>
        </w:object>
      </w:r>
      <w:r>
        <w:t xml:space="preserve"> is not tangent.</w:t>
      </w:r>
    </w:p>
    <w:p w:rsidR="00B177D0" w:rsidRDefault="00B177D0">
      <w:r>
        <w:t xml:space="preserve">20. </w:t>
      </w:r>
      <w:r>
        <w:tab/>
        <w:t xml:space="preserve">Yes, </w:t>
      </w:r>
      <w:r w:rsidRPr="00B177D0">
        <w:rPr>
          <w:position w:val="-4"/>
        </w:rPr>
        <w:object w:dxaOrig="380" w:dyaOrig="320">
          <v:shape id="_x0000_i1039" type="#_x0000_t75" style="width:19pt;height:16pt" o:ole="">
            <v:imagedata r:id="rId16" r:pict="rId17" o:title=""/>
          </v:shape>
          <o:OLEObject Type="Embed" ProgID="Equation.DSMT4" ShapeID="_x0000_i1039" DrawAspect="Content" ObjectID="_1235470844" r:id="rId18"/>
        </w:object>
      </w:r>
      <w:r>
        <w:t xml:space="preserve"> is tangent.</w:t>
      </w:r>
    </w:p>
    <w:p w:rsidR="00B177D0" w:rsidRDefault="00B177D0">
      <w:r>
        <w:t xml:space="preserve">21. </w:t>
      </w:r>
      <w:r>
        <w:tab/>
        <w:t>10</w:t>
      </w:r>
    </w:p>
    <w:p w:rsidR="00B177D0" w:rsidRDefault="00B177D0">
      <w:r>
        <w:t xml:space="preserve">22. </w:t>
      </w:r>
      <w:r>
        <w:tab/>
        <w:t>3.75</w:t>
      </w:r>
    </w:p>
    <w:p w:rsidR="00B177D0" w:rsidRDefault="00B177D0">
      <w:r>
        <w:t xml:space="preserve">23. </w:t>
      </w:r>
      <w:r>
        <w:tab/>
        <w:t>10.5</w:t>
      </w:r>
    </w:p>
    <w:p w:rsidR="00B177D0" w:rsidRDefault="00B177D0">
      <w:r>
        <w:t xml:space="preserve">24. </w:t>
      </w:r>
      <w:r>
        <w:tab/>
        <w:t>4</w:t>
      </w:r>
    </w:p>
    <w:p w:rsidR="00B177D0" w:rsidRDefault="00B177D0">
      <w:r>
        <w:t xml:space="preserve">25. </w:t>
      </w:r>
      <w:r>
        <w:tab/>
      </w:r>
      <w:r w:rsidRPr="00B177D0">
        <w:rPr>
          <w:position w:val="-4"/>
        </w:rPr>
        <w:object w:dxaOrig="340" w:dyaOrig="240">
          <v:shape id="_x0000_i1042" type="#_x0000_t75" style="width:17pt;height:12pt" o:ole="">
            <v:imagedata r:id="rId19" r:pict="rId20" o:title=""/>
          </v:shape>
          <o:OLEObject Type="Embed" ProgID="Equation.DSMT4" ShapeID="_x0000_i1042" DrawAspect="Content" ObjectID="_1235470845" r:id="rId21"/>
        </w:object>
      </w:r>
    </w:p>
    <w:p w:rsidR="00B177D0" w:rsidRDefault="00B177D0">
      <w:r>
        <w:t xml:space="preserve">26. </w:t>
      </w:r>
      <w:r>
        <w:tab/>
        <w:t>1</w:t>
      </w:r>
    </w:p>
    <w:p w:rsidR="00B177D0" w:rsidRDefault="00B177D0">
      <w:r>
        <w:t xml:space="preserve">27. </w:t>
      </w:r>
      <w:r>
        <w:tab/>
        <w:t>External</w:t>
      </w:r>
    </w:p>
    <w:p w:rsidR="00B177D0" w:rsidRDefault="00B177D0">
      <w:r>
        <w:t xml:space="preserve">28. </w:t>
      </w:r>
      <w:r>
        <w:tab/>
        <w:t>Internal</w:t>
      </w:r>
    </w:p>
    <w:p w:rsidR="00B177D0" w:rsidRDefault="00B177D0">
      <w:r>
        <w:t xml:space="preserve">29. </w:t>
      </w:r>
      <w:r>
        <w:tab/>
        <w:t>SKIP</w:t>
      </w:r>
    </w:p>
    <w:p w:rsidR="00B177D0" w:rsidRDefault="00B177D0">
      <w:r>
        <w:t xml:space="preserve">30. </w:t>
      </w:r>
      <w:r>
        <w:tab/>
        <w:t xml:space="preserve">Using Theorem 10.2, </w:t>
      </w:r>
      <w:r w:rsidRPr="00B177D0">
        <w:rPr>
          <w:position w:val="-4"/>
        </w:rPr>
        <w:object w:dxaOrig="920" w:dyaOrig="320">
          <v:shape id="_x0000_i1045" type="#_x0000_t75" style="width:46pt;height:16pt" o:ole="">
            <v:imagedata r:id="rId22" r:pict="rId23" o:title=""/>
          </v:shape>
          <o:OLEObject Type="Embed" ProgID="Equation.DSMT4" ShapeID="_x0000_i1045" DrawAspect="Content" ObjectID="_1235470846" r:id="rId24"/>
        </w:object>
      </w:r>
      <w:r>
        <w:t xml:space="preserve"> and </w:t>
      </w:r>
      <w:r w:rsidRPr="00B177D0">
        <w:rPr>
          <w:position w:val="-4"/>
        </w:rPr>
        <w:object w:dxaOrig="940" w:dyaOrig="320">
          <v:shape id="_x0000_i1048" type="#_x0000_t75" style="width:47pt;height:16pt" o:ole="">
            <v:imagedata r:id="rId25" r:pict="rId26" o:title=""/>
          </v:shape>
          <o:OLEObject Type="Embed" ProgID="Equation.DSMT4" ShapeID="_x0000_i1048" DrawAspect="Content" ObjectID="_1235470847" r:id="rId27"/>
        </w:object>
      </w:r>
      <w:r>
        <w:t xml:space="preserve">. Using the Transitive Property of Segment Congruence, </w:t>
      </w:r>
      <w:r w:rsidRPr="00B177D0">
        <w:rPr>
          <w:position w:val="-4"/>
        </w:rPr>
        <w:object w:dxaOrig="1500" w:dyaOrig="320">
          <v:shape id="_x0000_i1051" type="#_x0000_t75" style="width:75pt;height:16pt" o:ole="">
            <v:imagedata r:id="rId28" r:pict="rId29" o:title=""/>
          </v:shape>
          <o:OLEObject Type="Embed" ProgID="Equation.DSMT4" ShapeID="_x0000_i1051" DrawAspect="Content" ObjectID="_1235470848" r:id="rId30"/>
        </w:object>
      </w:r>
    </w:p>
    <w:p w:rsidR="00B177D0" w:rsidRDefault="00B177D0"/>
    <w:p w:rsidR="00B177D0" w:rsidRDefault="00B177D0">
      <w:r>
        <w:t xml:space="preserve">35. </w:t>
      </w:r>
      <w:r>
        <w:tab/>
        <w:t>radial spokes</w:t>
      </w:r>
    </w:p>
    <w:p w:rsidR="00B177D0" w:rsidRDefault="00B177D0">
      <w:r>
        <w:t xml:space="preserve">36. </w:t>
      </w:r>
      <w:r>
        <w:tab/>
        <w:t>tangential spokes</w:t>
      </w:r>
    </w:p>
    <w:p w:rsidR="00366D9E" w:rsidRPr="005F68E6" w:rsidRDefault="00B177D0">
      <w:r>
        <w:t>37.</w:t>
      </w:r>
      <w:r>
        <w:tab/>
        <w:t>15, 385 miles</w:t>
      </w:r>
    </w:p>
    <w:sectPr w:rsidR="00366D9E" w:rsidRPr="005F68E6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68E6"/>
    <w:rsid w:val="00361BF1"/>
    <w:rsid w:val="005F68E6"/>
    <w:rsid w:val="00B177D0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30" Type="http://schemas.openxmlformats.org/officeDocument/2006/relationships/oleObject" Target="embeddings/oleObject9.bin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2011-03-14T18:18:00Z</dcterms:created>
  <dcterms:modified xsi:type="dcterms:W3CDTF">2011-03-14T18:26:00Z</dcterms:modified>
</cp:coreProperties>
</file>